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2C179" w14:textId="77777777" w:rsidR="00080360" w:rsidRPr="00B84D2F" w:rsidRDefault="00080360" w:rsidP="00B84D2F">
      <w:pPr>
        <w:spacing w:after="0"/>
        <w:rPr>
          <w:rFonts w:ascii="Arial" w:hAnsi="Arial" w:cs="Arial"/>
          <w:b/>
          <w:bCs/>
          <w:lang w:val="en-US"/>
        </w:rPr>
      </w:pPr>
      <w:r w:rsidRPr="00B84D2F">
        <w:rPr>
          <w:rFonts w:ascii="Arial" w:hAnsi="Arial" w:cs="Arial"/>
          <w:b/>
          <w:bCs/>
          <w:lang w:val="en-US"/>
        </w:rPr>
        <w:t xml:space="preserve">Primary and Community Health Showcase </w:t>
      </w:r>
    </w:p>
    <w:p w14:paraId="536519D8" w14:textId="5F84D4B4" w:rsidR="00080360" w:rsidRPr="00B84D2F" w:rsidRDefault="00080360" w:rsidP="00B84D2F">
      <w:pPr>
        <w:spacing w:after="0"/>
        <w:rPr>
          <w:rFonts w:ascii="Arial" w:hAnsi="Arial" w:cs="Arial"/>
          <w:lang w:val="en-US"/>
        </w:rPr>
      </w:pPr>
      <w:r w:rsidRPr="00B84D2F">
        <w:rPr>
          <w:rFonts w:ascii="Arial" w:hAnsi="Arial" w:cs="Arial"/>
          <w:lang w:val="en-US"/>
        </w:rPr>
        <w:t xml:space="preserve">Date: </w:t>
      </w:r>
      <w:r w:rsidR="00B84D2F" w:rsidRPr="00B84D2F">
        <w:rPr>
          <w:rFonts w:ascii="Arial" w:hAnsi="Arial" w:cs="Arial"/>
          <w:lang w:val="en-US"/>
        </w:rPr>
        <w:tab/>
      </w:r>
      <w:r w:rsidR="00B84D2F" w:rsidRPr="00B84D2F">
        <w:rPr>
          <w:rFonts w:ascii="Arial" w:hAnsi="Arial" w:cs="Arial"/>
          <w:lang w:val="en-US"/>
        </w:rPr>
        <w:tab/>
      </w:r>
      <w:r w:rsidRPr="00B84D2F">
        <w:rPr>
          <w:rFonts w:ascii="Arial" w:hAnsi="Arial" w:cs="Arial"/>
          <w:lang w:val="en-US"/>
        </w:rPr>
        <w:t>Wednesday</w:t>
      </w:r>
      <w:r w:rsidR="00B84D2F" w:rsidRPr="00B84D2F">
        <w:rPr>
          <w:rFonts w:ascii="Arial" w:hAnsi="Arial" w:cs="Arial"/>
          <w:lang w:val="en-US"/>
        </w:rPr>
        <w:t xml:space="preserve">, </w:t>
      </w:r>
      <w:r w:rsidRPr="00B84D2F">
        <w:rPr>
          <w:rFonts w:ascii="Arial" w:hAnsi="Arial" w:cs="Arial"/>
          <w:lang w:val="en-US"/>
        </w:rPr>
        <w:t>6 September</w:t>
      </w:r>
      <w:r w:rsidR="00B84D2F" w:rsidRPr="00B84D2F">
        <w:rPr>
          <w:rFonts w:ascii="Arial" w:hAnsi="Arial" w:cs="Arial"/>
          <w:lang w:val="en-US"/>
        </w:rPr>
        <w:t xml:space="preserve"> 2023</w:t>
      </w:r>
    </w:p>
    <w:p w14:paraId="689D59F8" w14:textId="25573488" w:rsidR="00080360" w:rsidRPr="00B84D2F" w:rsidRDefault="00080360" w:rsidP="00B84D2F">
      <w:pPr>
        <w:spacing w:after="0"/>
        <w:rPr>
          <w:rFonts w:ascii="Arial" w:hAnsi="Arial" w:cs="Arial"/>
          <w:lang w:val="en-US"/>
        </w:rPr>
      </w:pPr>
      <w:r w:rsidRPr="00B84D2F">
        <w:rPr>
          <w:rFonts w:ascii="Arial" w:hAnsi="Arial" w:cs="Arial"/>
          <w:lang w:val="en-US"/>
        </w:rPr>
        <w:t xml:space="preserve">Time: </w:t>
      </w:r>
      <w:r w:rsidR="00B84D2F" w:rsidRPr="00B84D2F">
        <w:rPr>
          <w:rFonts w:ascii="Arial" w:hAnsi="Arial" w:cs="Arial"/>
          <w:lang w:val="en-US"/>
        </w:rPr>
        <w:tab/>
      </w:r>
      <w:r w:rsidR="00B84D2F" w:rsidRPr="00B84D2F">
        <w:rPr>
          <w:rFonts w:ascii="Arial" w:hAnsi="Arial" w:cs="Arial"/>
          <w:lang w:val="en-US"/>
        </w:rPr>
        <w:tab/>
      </w:r>
      <w:r w:rsidRPr="00B84D2F">
        <w:rPr>
          <w:rFonts w:ascii="Arial" w:hAnsi="Arial" w:cs="Arial"/>
          <w:lang w:val="en-US"/>
        </w:rPr>
        <w:t xml:space="preserve">11:00am-1.30pm </w:t>
      </w:r>
    </w:p>
    <w:p w14:paraId="77916B83" w14:textId="5C968756" w:rsidR="00080360" w:rsidRDefault="00080360" w:rsidP="00B84D2F">
      <w:pPr>
        <w:spacing w:after="0"/>
        <w:rPr>
          <w:rFonts w:ascii="Arial" w:hAnsi="Arial" w:cs="Arial"/>
          <w:lang w:val="en-US"/>
        </w:rPr>
      </w:pPr>
      <w:r w:rsidRPr="00B84D2F">
        <w:rPr>
          <w:rFonts w:ascii="Arial" w:hAnsi="Arial" w:cs="Arial"/>
          <w:lang w:val="en-US"/>
        </w:rPr>
        <w:t xml:space="preserve">Venue: </w:t>
      </w:r>
      <w:r w:rsidR="00B84D2F" w:rsidRPr="00B84D2F">
        <w:rPr>
          <w:rFonts w:ascii="Arial" w:hAnsi="Arial" w:cs="Arial"/>
          <w:lang w:val="en-US"/>
        </w:rPr>
        <w:tab/>
      </w:r>
      <w:r w:rsidR="008B1B31">
        <w:rPr>
          <w:rFonts w:ascii="Arial" w:hAnsi="Arial" w:cs="Arial"/>
          <w:lang w:val="en-US"/>
        </w:rPr>
        <w:t xml:space="preserve">Campbelltown Hospital, Education Centre, </w:t>
      </w:r>
      <w:r w:rsidR="008B1B31" w:rsidRPr="008B1B31">
        <w:rPr>
          <w:rFonts w:ascii="Arial" w:hAnsi="Arial" w:cs="Arial"/>
          <w:lang w:val="en-US"/>
        </w:rPr>
        <w:t>M</w:t>
      </w:r>
      <w:r w:rsidR="008B1B31">
        <w:rPr>
          <w:rFonts w:ascii="Arial" w:hAnsi="Arial" w:cs="Arial"/>
          <w:lang w:val="en-US"/>
        </w:rPr>
        <w:t>eeting Room 3</w:t>
      </w:r>
    </w:p>
    <w:p w14:paraId="389DEABF" w14:textId="62BC6AE2" w:rsidR="005C495E" w:rsidRDefault="005C495E" w:rsidP="00B84D2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Link:               </w:t>
      </w:r>
      <w:hyperlink r:id="rId6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6F227DF0" w14:textId="77777777" w:rsidR="00B84D2F" w:rsidRPr="00B84D2F" w:rsidRDefault="00B84D2F" w:rsidP="00B84D2F">
      <w:pPr>
        <w:spacing w:after="0"/>
        <w:rPr>
          <w:rFonts w:ascii="Arial" w:hAnsi="Arial" w:cs="Arial"/>
          <w:lang w:val="en-US"/>
        </w:rPr>
      </w:pPr>
    </w:p>
    <w:tbl>
      <w:tblPr>
        <w:tblW w:w="11058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088"/>
        <w:gridCol w:w="2835"/>
      </w:tblGrid>
      <w:tr w:rsidR="00B84D2F" w:rsidRPr="00B84D2F" w14:paraId="214F3300" w14:textId="77777777" w:rsidTr="002B06B0">
        <w:trPr>
          <w:trHeight w:val="600"/>
        </w:trPr>
        <w:tc>
          <w:tcPr>
            <w:tcW w:w="1135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3F8C" w14:textId="3538F7D5" w:rsidR="00D4027A" w:rsidRPr="00B84D2F" w:rsidRDefault="00B84D2F" w:rsidP="00B84D2F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4D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7088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9C93" w14:textId="7F987B2C" w:rsidR="00D4027A" w:rsidRPr="00B84D2F" w:rsidRDefault="00B84D2F" w:rsidP="00B84D2F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4D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Presentation</w:t>
            </w:r>
          </w:p>
        </w:tc>
        <w:tc>
          <w:tcPr>
            <w:tcW w:w="2835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8E83" w14:textId="3D5B33B8" w:rsidR="00D4027A" w:rsidRPr="00B84D2F" w:rsidRDefault="00B84D2F" w:rsidP="00B84D2F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84D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Speaker</w:t>
            </w:r>
          </w:p>
        </w:tc>
      </w:tr>
      <w:tr w:rsidR="00B84D2F" w:rsidRPr="002A75BE" w14:paraId="4DBF6E7C" w14:textId="77777777" w:rsidTr="002B06B0">
        <w:trPr>
          <w:trHeight w:val="262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5478" w14:textId="64A0ED08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11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00am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7755" w14:textId="5F1715B0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 xml:space="preserve">Introduction and Welcome Address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C0EF" w14:textId="13A7DCE1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Mr Justin Duggan</w:t>
            </w:r>
          </w:p>
        </w:tc>
      </w:tr>
      <w:tr w:rsidR="00B84D2F" w:rsidRPr="002A75BE" w14:paraId="736FC0D4" w14:textId="77777777" w:rsidTr="002B06B0">
        <w:trPr>
          <w:trHeight w:val="245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40C4" w14:textId="2066B654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11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05am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A120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“Rich people get lots of it. Poor people don’t get any of it!”: Fifty years of tackling the Inverse Care Law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47A0" w14:textId="7067DCEF" w:rsidR="00B84D2F" w:rsidRPr="00B84D2F" w:rsidRDefault="006F63D7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84D2F" w:rsidRPr="00B84D2F">
              <w:rPr>
                <w:rFonts w:ascii="Arial" w:hAnsi="Arial" w:cs="Arial"/>
                <w:sz w:val="20"/>
                <w:szCs w:val="20"/>
              </w:rPr>
              <w:t>r Ben Harris-Roxas</w:t>
            </w:r>
          </w:p>
        </w:tc>
      </w:tr>
      <w:tr w:rsidR="00B84D2F" w:rsidRPr="002A75BE" w14:paraId="6F59743B" w14:textId="77777777" w:rsidTr="002B06B0">
        <w:trPr>
          <w:trHeight w:val="6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58106" w14:textId="1F6D64FF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11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20am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38E56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Contemporary Patient Story: “Why is she in hospital (still/again)?”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833D7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Dr Katherine Kelly</w:t>
            </w:r>
          </w:p>
        </w:tc>
      </w:tr>
      <w:tr w:rsidR="00B84D2F" w:rsidRPr="002A75BE" w14:paraId="305216D4" w14:textId="77777777" w:rsidTr="00B84D2F">
        <w:trPr>
          <w:trHeight w:val="334"/>
        </w:trPr>
        <w:tc>
          <w:tcPr>
            <w:tcW w:w="1105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CE3F5" w14:textId="77777777" w:rsidR="00B84D2F" w:rsidRPr="00B84D2F" w:rsidRDefault="00B84D2F" w:rsidP="00B84D2F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4D2F">
              <w:rPr>
                <w:rFonts w:ascii="Arial" w:hAnsi="Arial" w:cs="Arial"/>
                <w:i/>
                <w:iCs/>
                <w:sz w:val="20"/>
                <w:szCs w:val="20"/>
              </w:rPr>
              <w:t>Focus Area 1: Creating healthier starts in childhood</w:t>
            </w:r>
          </w:p>
        </w:tc>
      </w:tr>
      <w:tr w:rsidR="00B84D2F" w:rsidRPr="002A75BE" w14:paraId="691CDFD7" w14:textId="77777777" w:rsidTr="002B06B0">
        <w:trPr>
          <w:trHeight w:val="68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A146" w14:textId="42C8521E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11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30am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E79A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Translating ‘proportionate universal healthcare’ into meaningful service system design to optimise child and family wellbeing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ECB60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Distinguished Professor Lynn Kemp, Mrs Wendy Aspery &amp; Mrs Prue Matthews</w:t>
            </w:r>
          </w:p>
        </w:tc>
      </w:tr>
      <w:tr w:rsidR="00B84D2F" w:rsidRPr="002A75BE" w14:paraId="72EB7AD5" w14:textId="77777777" w:rsidTr="002B06B0">
        <w:trPr>
          <w:trHeight w:val="60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1D44" w14:textId="1A032DAE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11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40am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6B3B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"When it comes to true connection and human engagement, it kind of needs to be in person": Barriers to uptake of telehealth paediatric occupational therapy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92BF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 xml:space="preserve">Dr Caroline Mills </w:t>
            </w:r>
          </w:p>
        </w:tc>
      </w:tr>
      <w:tr w:rsidR="00B84D2F" w:rsidRPr="002A75BE" w14:paraId="1ED56181" w14:textId="77777777" w:rsidTr="002B06B0">
        <w:trPr>
          <w:trHeight w:val="60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4283A" w14:textId="06FC2B74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11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45am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813CF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Evaluation of Telehealth in Delivering Diagnostic Developmental Assessments for Children in South Western Sydney during the COVID-19 Pandemic: Clinician and Family Perspectives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C4C5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Dr Sinthu Vivekanandarajah</w:t>
            </w:r>
          </w:p>
        </w:tc>
      </w:tr>
      <w:tr w:rsidR="00B84D2F" w:rsidRPr="002A75BE" w14:paraId="1C06EF08" w14:textId="77777777" w:rsidTr="002B06B0">
        <w:trPr>
          <w:trHeight w:val="101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6495" w14:textId="131BC04F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11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50am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AD5A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 xml:space="preserve">Towards A Clinical Indicator for Children who Stutter 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42E0A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 xml:space="preserve">Mrs Stacey Sheedy </w:t>
            </w:r>
          </w:p>
        </w:tc>
      </w:tr>
      <w:tr w:rsidR="00B84D2F" w:rsidRPr="002A75BE" w14:paraId="26E558C9" w14:textId="77777777" w:rsidTr="002B06B0">
        <w:trPr>
          <w:trHeight w:val="403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BEA0" w14:textId="2AAD4EE6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11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55am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9ED38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4D2F">
              <w:rPr>
                <w:rFonts w:ascii="Arial" w:hAnsi="Arial" w:cs="Arial"/>
                <w:sz w:val="20"/>
                <w:szCs w:val="20"/>
              </w:rPr>
              <w:t>Ngara</w:t>
            </w:r>
            <w:proofErr w:type="spellEnd"/>
            <w:r w:rsidRPr="00B84D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4D2F">
              <w:rPr>
                <w:rFonts w:ascii="Arial" w:hAnsi="Arial" w:cs="Arial"/>
                <w:sz w:val="20"/>
                <w:szCs w:val="20"/>
              </w:rPr>
              <w:t>Yellamundie</w:t>
            </w:r>
            <w:proofErr w:type="spellEnd"/>
            <w:r w:rsidRPr="00B84D2F">
              <w:rPr>
                <w:rFonts w:ascii="Arial" w:hAnsi="Arial" w:cs="Arial"/>
                <w:sz w:val="20"/>
                <w:szCs w:val="20"/>
              </w:rPr>
              <w:t>: the impact on the quality of early language and pre-literacy teaching practices in SWS early Childhood Centres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E692A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Dr Kate Short</w:t>
            </w:r>
          </w:p>
        </w:tc>
      </w:tr>
      <w:tr w:rsidR="00B84D2F" w:rsidRPr="002A75BE" w14:paraId="5D1AC06E" w14:textId="77777777" w:rsidTr="002B06B0">
        <w:trPr>
          <w:trHeight w:val="155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D968" w14:textId="55B889DF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12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00pm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4212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Caregiver experiences of a child developmental assessment service in a culturally diverse population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9DD4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Dr Yvonne Teoh</w:t>
            </w:r>
          </w:p>
        </w:tc>
      </w:tr>
      <w:tr w:rsidR="00B84D2F" w:rsidRPr="002A75BE" w14:paraId="6B4E92D4" w14:textId="77777777" w:rsidTr="00B84D2F">
        <w:trPr>
          <w:trHeight w:val="334"/>
        </w:trPr>
        <w:tc>
          <w:tcPr>
            <w:tcW w:w="1105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523E2" w14:textId="77777777" w:rsidR="00B84D2F" w:rsidRPr="00B84D2F" w:rsidRDefault="00B84D2F" w:rsidP="00B84D2F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4D2F">
              <w:rPr>
                <w:rFonts w:ascii="Arial" w:hAnsi="Arial" w:cs="Arial"/>
                <w:i/>
                <w:iCs/>
                <w:sz w:val="20"/>
                <w:szCs w:val="20"/>
              </w:rPr>
              <w:t>Focus Area 2: Creating connections for healthier pathways</w:t>
            </w:r>
          </w:p>
        </w:tc>
      </w:tr>
      <w:tr w:rsidR="00B84D2F" w:rsidRPr="002A75BE" w14:paraId="0DD93C18" w14:textId="77777777" w:rsidTr="002B06B0">
        <w:trPr>
          <w:trHeight w:val="281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C747" w14:textId="238E1252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12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05pm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B6CC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Moving beyond ACEs: Incorporating children’s voices, cultural identity, and strengths in Community Paediatric clinical assessments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9F4E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Dr Shanti Raman</w:t>
            </w:r>
          </w:p>
        </w:tc>
      </w:tr>
      <w:tr w:rsidR="00B84D2F" w:rsidRPr="002A75BE" w14:paraId="69A99B4E" w14:textId="77777777" w:rsidTr="002B06B0">
        <w:trPr>
          <w:trHeight w:val="6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2681" w14:textId="1C619341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12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15pm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0F22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 xml:space="preserve">Supporting school readiness for disadvantaged children 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7740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Ms Meredith Munnoch</w:t>
            </w:r>
          </w:p>
        </w:tc>
      </w:tr>
      <w:tr w:rsidR="00B84D2F" w:rsidRPr="002A75BE" w14:paraId="11BA9BD3" w14:textId="77777777" w:rsidTr="002B06B0">
        <w:trPr>
          <w:trHeight w:val="60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DCFF" w14:textId="665AF8AE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12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20pm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5FE6C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EDC-NDIS Intervention: Supporting frequently presenting NDIS participants in ED to Community Program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E62A0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Miss Natasha Kosic</w:t>
            </w:r>
          </w:p>
        </w:tc>
      </w:tr>
      <w:tr w:rsidR="00B84D2F" w:rsidRPr="002A75BE" w14:paraId="59F5A461" w14:textId="77777777" w:rsidTr="002B06B0">
        <w:trPr>
          <w:trHeight w:val="6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9F55" w14:textId="4B0323C5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12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25pm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543C3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2 to School: communication participation outcomes of an urban Aboriginal home visiting program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7F68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Mrs Susanne Rigby</w:t>
            </w:r>
          </w:p>
        </w:tc>
      </w:tr>
      <w:tr w:rsidR="00B84D2F" w:rsidRPr="002A75BE" w14:paraId="0E165DF6" w14:textId="77777777" w:rsidTr="002B06B0">
        <w:trPr>
          <w:trHeight w:val="6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F0C9" w14:textId="5280205F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12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30pm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516CD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Hospital avoidance for bloods tests for people with severe disability and challenging behaviours- An innovation in the community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90C3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Ms Natasha Reid and Ms Catherine O'Hea</w:t>
            </w:r>
          </w:p>
        </w:tc>
      </w:tr>
      <w:tr w:rsidR="00B84D2F" w:rsidRPr="002A75BE" w14:paraId="7D79E081" w14:textId="77777777" w:rsidTr="002B06B0">
        <w:trPr>
          <w:trHeight w:val="6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6709" w14:textId="1866B441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12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35pm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6E61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Looking at Youth Health clients and change over time – does service intervention make a difference.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75C39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Mr Thomas Allan</w:t>
            </w:r>
          </w:p>
        </w:tc>
      </w:tr>
      <w:tr w:rsidR="00B84D2F" w:rsidRPr="002A75BE" w14:paraId="7D49807A" w14:textId="77777777" w:rsidTr="002B06B0">
        <w:trPr>
          <w:trHeight w:val="60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6A0FC" w14:textId="371DEFFD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12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40pm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C195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A consumer and community involvement (CCI) project to include young people in research: Talking to children and young people about health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14965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Ms Teresa Winata and Dr Christa Lam-</w:t>
            </w:r>
            <w:proofErr w:type="spellStart"/>
            <w:r w:rsidRPr="00B84D2F">
              <w:rPr>
                <w:rFonts w:ascii="Arial" w:hAnsi="Arial" w:cs="Arial"/>
                <w:sz w:val="20"/>
                <w:szCs w:val="20"/>
              </w:rPr>
              <w:t>Cassettari</w:t>
            </w:r>
            <w:proofErr w:type="spellEnd"/>
          </w:p>
        </w:tc>
      </w:tr>
      <w:tr w:rsidR="00B84D2F" w:rsidRPr="002A75BE" w14:paraId="3DCADE30" w14:textId="77777777" w:rsidTr="00B84D2F">
        <w:trPr>
          <w:trHeight w:val="334"/>
        </w:trPr>
        <w:tc>
          <w:tcPr>
            <w:tcW w:w="1105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2D1E4" w14:textId="77777777" w:rsidR="00B84D2F" w:rsidRPr="00B84D2F" w:rsidRDefault="00B84D2F" w:rsidP="00B84D2F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4D2F">
              <w:rPr>
                <w:rFonts w:ascii="Arial" w:hAnsi="Arial" w:cs="Arial"/>
                <w:i/>
                <w:iCs/>
                <w:sz w:val="20"/>
                <w:szCs w:val="20"/>
              </w:rPr>
              <w:t>Focus Area 3: Creating new pathways to care</w:t>
            </w:r>
          </w:p>
        </w:tc>
      </w:tr>
      <w:tr w:rsidR="00B84D2F" w:rsidRPr="002A75BE" w14:paraId="11C4AC5E" w14:textId="77777777" w:rsidTr="002B06B0">
        <w:trPr>
          <w:trHeight w:val="6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A06B" w14:textId="128C969A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12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45pm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FF90" w14:textId="42EABA00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Healthy Ageing in the Community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1738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Professor Friedbert Kohler</w:t>
            </w:r>
          </w:p>
        </w:tc>
      </w:tr>
      <w:tr w:rsidR="00B84D2F" w:rsidRPr="002A75BE" w14:paraId="04FAF5BD" w14:textId="77777777" w:rsidTr="002B06B0">
        <w:trPr>
          <w:trHeight w:val="6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550B7" w14:textId="367A55AE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12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55pm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649A8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The experience of the COVID Response Team in SWSLHD to support future health service delivery.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8F50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Ms Bridget Farrell</w:t>
            </w:r>
          </w:p>
        </w:tc>
      </w:tr>
      <w:tr w:rsidR="00B84D2F" w:rsidRPr="002A75BE" w14:paraId="163B3C27" w14:textId="77777777" w:rsidTr="002B06B0">
        <w:trPr>
          <w:trHeight w:val="60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08F0" w14:textId="0E35D5D9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13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00pm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9849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Pathway To Palliative Care- An orientation program for Community Health Nurses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EBBB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 xml:space="preserve">Ms Sandra Sullivan </w:t>
            </w:r>
          </w:p>
        </w:tc>
      </w:tr>
      <w:tr w:rsidR="00B84D2F" w:rsidRPr="002A75BE" w14:paraId="5B74285D" w14:textId="77777777" w:rsidTr="002B06B0">
        <w:trPr>
          <w:trHeight w:val="201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6820" w14:textId="42598CF2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13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2E86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Co-Designing and Evaluating a Gambling Harm Screening Model in General Practice and Community Service Settings: Findings from a Pilot Project in Fairfield, NSW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862D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 xml:space="preserve">Mrs Rana Qummouh </w:t>
            </w:r>
          </w:p>
        </w:tc>
      </w:tr>
      <w:tr w:rsidR="00B84D2F" w:rsidRPr="002A75BE" w14:paraId="39CC19DA" w14:textId="77777777" w:rsidTr="002B06B0">
        <w:trPr>
          <w:trHeight w:val="6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6496" w14:textId="0080F2B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13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360C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Ambulance Response Nurses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604D" w14:textId="77777777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Mr Tony Hecimovic</w:t>
            </w:r>
          </w:p>
        </w:tc>
      </w:tr>
      <w:tr w:rsidR="00B84D2F" w:rsidRPr="002A75BE" w14:paraId="68F12108" w14:textId="77777777" w:rsidTr="002B06B0">
        <w:trPr>
          <w:trHeight w:val="60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9CA8" w14:textId="6DEBFEF0" w:rsidR="00B84D2F" w:rsidRPr="005C495E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495E">
              <w:rPr>
                <w:rFonts w:ascii="Arial" w:hAnsi="Arial" w:cs="Arial"/>
                <w:sz w:val="20"/>
                <w:szCs w:val="20"/>
              </w:rPr>
              <w:t>13</w:t>
            </w:r>
            <w:r w:rsidR="002B06B0" w:rsidRPr="005C495E">
              <w:rPr>
                <w:rFonts w:ascii="Arial" w:hAnsi="Arial" w:cs="Arial"/>
                <w:sz w:val="20"/>
                <w:szCs w:val="20"/>
              </w:rPr>
              <w:t>:</w:t>
            </w:r>
            <w:r w:rsidRPr="005C495E">
              <w:rPr>
                <w:rFonts w:ascii="Arial" w:hAnsi="Arial" w:cs="Arial"/>
                <w:sz w:val="20"/>
                <w:szCs w:val="20"/>
              </w:rPr>
              <w:t>15pm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9D1C" w14:textId="77777777" w:rsidR="00B84D2F" w:rsidRPr="005C495E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495E">
              <w:rPr>
                <w:rFonts w:ascii="Arial" w:hAnsi="Arial" w:cs="Arial"/>
                <w:sz w:val="20"/>
                <w:szCs w:val="20"/>
              </w:rPr>
              <w:t xml:space="preserve">Keeping Well in the Community (KWIC) Care Navigation and Coordination: improving health access for people with complex health and care needs. 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3CDF" w14:textId="3AA04DE3" w:rsidR="00B84D2F" w:rsidRPr="005C495E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495E">
              <w:rPr>
                <w:rFonts w:ascii="Arial" w:hAnsi="Arial" w:cs="Arial"/>
                <w:sz w:val="20"/>
                <w:szCs w:val="20"/>
              </w:rPr>
              <w:t xml:space="preserve">Mrs </w:t>
            </w:r>
            <w:r w:rsidR="00714738" w:rsidRPr="005C495E">
              <w:rPr>
                <w:rFonts w:ascii="Arial" w:hAnsi="Arial" w:cs="Arial"/>
                <w:sz w:val="20"/>
                <w:szCs w:val="20"/>
              </w:rPr>
              <w:t>Phatsarine Pyatt</w:t>
            </w:r>
          </w:p>
        </w:tc>
      </w:tr>
      <w:tr w:rsidR="00B84D2F" w:rsidRPr="002A75BE" w14:paraId="715D1A9D" w14:textId="77777777" w:rsidTr="002B06B0">
        <w:trPr>
          <w:trHeight w:val="334"/>
        </w:trPr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D30F0" w14:textId="11A040B1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13</w:t>
            </w:r>
            <w:r w:rsidR="002B06B0">
              <w:rPr>
                <w:rFonts w:ascii="Arial" w:hAnsi="Arial" w:cs="Arial"/>
                <w:sz w:val="20"/>
                <w:szCs w:val="20"/>
              </w:rPr>
              <w:t>:</w:t>
            </w:r>
            <w:r w:rsidRPr="00B84D2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8BA8" w14:textId="2BFB9FA6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4D2F">
              <w:rPr>
                <w:rFonts w:ascii="Arial" w:hAnsi="Arial" w:cs="Arial"/>
                <w:sz w:val="20"/>
                <w:szCs w:val="20"/>
              </w:rPr>
              <w:t>Closing Address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07E60" w14:textId="24CD5699" w:rsidR="00B84D2F" w:rsidRPr="00B84D2F" w:rsidRDefault="00B84D2F" w:rsidP="00B84D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D2EEE6" w14:textId="77777777" w:rsidR="00894370" w:rsidRPr="002A75BE" w:rsidRDefault="0089437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94370" w:rsidRPr="002A75BE" w:rsidSect="00B84D2F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C44C1" w14:textId="77777777" w:rsidR="00080360" w:rsidRDefault="00080360" w:rsidP="00080360">
      <w:pPr>
        <w:spacing w:after="0" w:line="240" w:lineRule="auto"/>
      </w:pPr>
      <w:r>
        <w:separator/>
      </w:r>
    </w:p>
  </w:endnote>
  <w:endnote w:type="continuationSeparator" w:id="0">
    <w:p w14:paraId="2549FB2E" w14:textId="77777777" w:rsidR="00080360" w:rsidRDefault="00080360" w:rsidP="0008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3BCC2" w14:textId="77777777" w:rsidR="00080360" w:rsidRDefault="00080360" w:rsidP="00080360">
      <w:pPr>
        <w:spacing w:after="0" w:line="240" w:lineRule="auto"/>
      </w:pPr>
      <w:r>
        <w:separator/>
      </w:r>
    </w:p>
  </w:footnote>
  <w:footnote w:type="continuationSeparator" w:id="0">
    <w:p w14:paraId="246DEFB4" w14:textId="77777777" w:rsidR="00080360" w:rsidRDefault="00080360" w:rsidP="0008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DEBA8" w14:textId="6839E0A2" w:rsidR="00080360" w:rsidRDefault="00B84D2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D5038E6" wp14:editId="5940A256">
          <wp:simplePos x="0" y="0"/>
          <wp:positionH relativeFrom="column">
            <wp:posOffset>3498215</wp:posOffset>
          </wp:positionH>
          <wp:positionV relativeFrom="paragraph">
            <wp:posOffset>-207010</wp:posOffset>
          </wp:positionV>
          <wp:extent cx="2091055" cy="556260"/>
          <wp:effectExtent l="0" t="0" r="4445" b="0"/>
          <wp:wrapTight wrapText="bothSides">
            <wp:wrapPolygon edited="0">
              <wp:start x="0" y="0"/>
              <wp:lineTo x="0" y="20712"/>
              <wp:lineTo x="21449" y="20712"/>
              <wp:lineTo x="21449" y="0"/>
              <wp:lineTo x="0" y="0"/>
            </wp:wrapPolygon>
          </wp:wrapTight>
          <wp:docPr id="1549204479" name="Picture 1549204479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826255" name="Picture 2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364BEDF" wp14:editId="67378799">
          <wp:simplePos x="0" y="0"/>
          <wp:positionH relativeFrom="margin">
            <wp:posOffset>1703070</wp:posOffset>
          </wp:positionH>
          <wp:positionV relativeFrom="paragraph">
            <wp:posOffset>-315498</wp:posOffset>
          </wp:positionV>
          <wp:extent cx="1675436" cy="664234"/>
          <wp:effectExtent l="0" t="0" r="0" b="0"/>
          <wp:wrapTight wrapText="bothSides">
            <wp:wrapPolygon edited="0">
              <wp:start x="16704" y="2478"/>
              <wp:lineTo x="4176" y="6815"/>
              <wp:lineTo x="2211" y="8054"/>
              <wp:lineTo x="2211" y="15488"/>
              <wp:lineTo x="4667" y="17966"/>
              <wp:lineTo x="5895" y="17966"/>
              <wp:lineTo x="16458" y="16107"/>
              <wp:lineTo x="16212" y="13629"/>
              <wp:lineTo x="18423" y="13629"/>
              <wp:lineTo x="18914" y="5576"/>
              <wp:lineTo x="17686" y="2478"/>
              <wp:lineTo x="16704" y="2478"/>
            </wp:wrapPolygon>
          </wp:wrapTight>
          <wp:docPr id="1256901906" name="Picture 1256901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 Beyond - Innovation and research showcase logo_final-01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436" cy="6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0360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08297C6" wp14:editId="1D054426">
          <wp:simplePos x="0" y="0"/>
          <wp:positionH relativeFrom="margin">
            <wp:posOffset>-188843</wp:posOffset>
          </wp:positionH>
          <wp:positionV relativeFrom="paragraph">
            <wp:posOffset>-269047</wp:posOffset>
          </wp:positionV>
          <wp:extent cx="1577975" cy="621030"/>
          <wp:effectExtent l="0" t="0" r="3175" b="7620"/>
          <wp:wrapTight wrapText="bothSides">
            <wp:wrapPolygon edited="0">
              <wp:start x="0" y="0"/>
              <wp:lineTo x="0" y="3313"/>
              <wp:lineTo x="5476" y="10601"/>
              <wp:lineTo x="2347" y="10601"/>
              <wp:lineTo x="2347" y="18552"/>
              <wp:lineTo x="6519" y="21202"/>
              <wp:lineTo x="6519" y="21202"/>
              <wp:lineTo x="8605" y="21202"/>
              <wp:lineTo x="21383" y="21202"/>
              <wp:lineTo x="21383" y="10601"/>
              <wp:lineTo x="17210" y="9276"/>
              <wp:lineTo x="8344" y="1325"/>
              <wp:lineTo x="5215" y="0"/>
              <wp:lineTo x="0" y="0"/>
            </wp:wrapPolygon>
          </wp:wrapTight>
          <wp:docPr id="1658821892" name="Picture 1658821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AMR_FullCol_Horiz_CMY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8A"/>
    <w:rsid w:val="00080360"/>
    <w:rsid w:val="002A75BE"/>
    <w:rsid w:val="002B06B0"/>
    <w:rsid w:val="003C01AB"/>
    <w:rsid w:val="00451215"/>
    <w:rsid w:val="004C1C8A"/>
    <w:rsid w:val="005C495E"/>
    <w:rsid w:val="006F63D7"/>
    <w:rsid w:val="00714738"/>
    <w:rsid w:val="00894370"/>
    <w:rsid w:val="008B1B31"/>
    <w:rsid w:val="00B84D2F"/>
    <w:rsid w:val="00BB245A"/>
    <w:rsid w:val="00D4027A"/>
    <w:rsid w:val="00E4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67F652"/>
  <w15:chartTrackingRefBased/>
  <w15:docId w15:val="{7BB2D168-AAEB-4678-8AE8-850873C3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60"/>
  </w:style>
  <w:style w:type="paragraph" w:styleId="Footer">
    <w:name w:val="footer"/>
    <w:basedOn w:val="Normal"/>
    <w:link w:val="FooterChar"/>
    <w:uiPriority w:val="99"/>
    <w:unhideWhenUsed/>
    <w:rsid w:val="0008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60"/>
  </w:style>
  <w:style w:type="table" w:styleId="TableGrid">
    <w:name w:val="Table Grid"/>
    <w:basedOn w:val="TableNormal"/>
    <w:uiPriority w:val="39"/>
    <w:rsid w:val="00D4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B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C49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WI5NTZjNjktMjA2OS00NTI5LTkwOTItOGNkZmNjYzk2Y2U0%40thread.v2/0?context=%7b%22Tid%22%3a%22a687a7bf-02db-43df-bcbb-e7a8bda611a2%22%2c%22Oid%22%3a%22f0f7d42b-44f8-46cb-b92f-8c84aaee53ca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SWSLHD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Maral Setrakian (South Western Sydney LHD)</dc:creator>
  <cp:keywords/>
  <dc:description/>
  <cp:lastModifiedBy>Maral Setrakian (South Western Sydney LHD)</cp:lastModifiedBy>
  <cp:revision>4</cp:revision>
  <dcterms:created xsi:type="dcterms:W3CDTF">2023-08-28T04:59:00Z</dcterms:created>
  <dcterms:modified xsi:type="dcterms:W3CDTF">2023-08-28T22:52:00Z</dcterms:modified>
</cp:coreProperties>
</file>